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016" w:rsidRDefault="00C07016"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Pr="00EA4B3C" w:rsidRDefault="00390027" w:rsidP="00CD72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Dissection of Fatal Pig</w:t>
      </w:r>
    </w:p>
    <w:p w:rsidR="00390027" w:rsidRPr="00EA4B3C" w:rsidRDefault="00390027" w:rsidP="00CD72CE">
      <w:pPr>
        <w:spacing w:line="480" w:lineRule="auto"/>
        <w:jc w:val="center"/>
        <w:rPr>
          <w:rFonts w:ascii="Times New Roman" w:hAnsi="Times New Roman" w:cs="Times New Roman"/>
          <w:sz w:val="24"/>
          <w:szCs w:val="24"/>
        </w:rPr>
      </w:pPr>
      <w:r w:rsidRPr="00EA4B3C">
        <w:rPr>
          <w:rFonts w:ascii="Times New Roman" w:hAnsi="Times New Roman" w:cs="Times New Roman"/>
          <w:sz w:val="24"/>
          <w:szCs w:val="24"/>
        </w:rPr>
        <w:t xml:space="preserve">Name </w:t>
      </w:r>
      <w:r w:rsidRPr="00EA4B3C">
        <w:rPr>
          <w:rFonts w:ascii="Times New Roman" w:hAnsi="Times New Roman" w:cs="Times New Roman"/>
          <w:i/>
          <w:sz w:val="24"/>
          <w:szCs w:val="24"/>
        </w:rPr>
        <w:t>(Include the Names of Group Members if Any)</w:t>
      </w:r>
    </w:p>
    <w:p w:rsidR="00390027" w:rsidRPr="00EA4B3C" w:rsidRDefault="00390027" w:rsidP="00CD72CE">
      <w:pPr>
        <w:spacing w:line="480" w:lineRule="auto"/>
        <w:jc w:val="center"/>
        <w:rPr>
          <w:rFonts w:ascii="Times New Roman" w:hAnsi="Times New Roman" w:cs="Times New Roman"/>
          <w:sz w:val="24"/>
          <w:szCs w:val="24"/>
        </w:rPr>
      </w:pPr>
      <w:r w:rsidRPr="00EA4B3C">
        <w:rPr>
          <w:rFonts w:ascii="Times New Roman" w:hAnsi="Times New Roman" w:cs="Times New Roman"/>
          <w:sz w:val="24"/>
          <w:szCs w:val="24"/>
        </w:rPr>
        <w:t>Institution</w:t>
      </w:r>
    </w:p>
    <w:p w:rsidR="00390027" w:rsidRPr="00EA4B3C" w:rsidRDefault="00390027" w:rsidP="00CD72CE">
      <w:pPr>
        <w:spacing w:line="480" w:lineRule="auto"/>
        <w:jc w:val="center"/>
        <w:rPr>
          <w:rFonts w:ascii="Times New Roman" w:hAnsi="Times New Roman" w:cs="Times New Roman"/>
          <w:sz w:val="24"/>
          <w:szCs w:val="24"/>
        </w:rPr>
      </w:pPr>
      <w:r w:rsidRPr="00EA4B3C">
        <w:rPr>
          <w:rFonts w:ascii="Times New Roman" w:hAnsi="Times New Roman" w:cs="Times New Roman"/>
          <w:sz w:val="24"/>
          <w:szCs w:val="24"/>
        </w:rPr>
        <w:t>Date</w:t>
      </w: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CD72CE" w:rsidRDefault="00CD72CE" w:rsidP="00CD72CE">
      <w:pPr>
        <w:tabs>
          <w:tab w:val="left" w:pos="5775"/>
        </w:tabs>
        <w:spacing w:line="480" w:lineRule="auto"/>
      </w:pPr>
    </w:p>
    <w:p w:rsidR="00390027" w:rsidRPr="00CD72CE" w:rsidRDefault="00390027" w:rsidP="00CD72CE">
      <w:pPr>
        <w:tabs>
          <w:tab w:val="left" w:pos="5775"/>
        </w:tabs>
        <w:spacing w:line="480" w:lineRule="auto"/>
        <w:jc w:val="center"/>
        <w:rPr>
          <w:b/>
        </w:rPr>
      </w:pPr>
      <w:r w:rsidRPr="00CD72CE">
        <w:rPr>
          <w:rFonts w:ascii="Times New Roman" w:hAnsi="Times New Roman" w:cs="Times New Roman"/>
          <w:b/>
          <w:sz w:val="24"/>
          <w:szCs w:val="24"/>
        </w:rPr>
        <w:lastRenderedPageBreak/>
        <w:t>Dissection of Fatal Pig</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color w:val="0E101A"/>
          <w:sz w:val="24"/>
          <w:szCs w:val="24"/>
        </w:rPr>
        <w:t>Introduction</w:t>
      </w:r>
    </w:p>
    <w:p w:rsidR="00CD72CE" w:rsidRPr="00CD72CE" w:rsidRDefault="00CD72CE" w:rsidP="00CD72CE">
      <w:pPr>
        <w:spacing w:after="0" w:line="480" w:lineRule="auto"/>
        <w:ind w:firstLine="720"/>
        <w:rPr>
          <w:rFonts w:ascii="Times New Roman" w:eastAsia="Times New Roman" w:hAnsi="Times New Roman" w:cs="Times New Roman"/>
          <w:color w:val="0E101A"/>
          <w:sz w:val="24"/>
          <w:szCs w:val="24"/>
        </w:rPr>
      </w:pPr>
      <w:r w:rsidRPr="00CD72CE">
        <w:rPr>
          <w:rFonts w:ascii="Times New Roman" w:eastAsia="Times New Roman" w:hAnsi="Times New Roman" w:cs="Times New Roman"/>
          <w:color w:val="0E101A"/>
          <w:sz w:val="24"/>
          <w:szCs w:val="24"/>
        </w:rPr>
        <w:t>Pigs are members of kingdom Animalia, phylum Chordata following the fact that they have a notochord and belong to class Mammalia due to their ability to suckle their young ones. The other distinct characteristic of pigs is that they have flat snouts that can move independently of their own, small heads, small eye, and large ears. They are regarded as intelligent animals and can survive in almost all places in the world (Pokale, 2020). The pigs belong to the family Suidae. The fatal pigs are the unborn pigs used in elementary and advanced biology classes as objects of dissection. The purpose of dissecting the fetal pig is to determine the pig's anatomy and the organ system.</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color w:val="0E101A"/>
          <w:sz w:val="24"/>
          <w:szCs w:val="24"/>
        </w:rPr>
        <w:t>Procedure and Material</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i/>
          <w:iCs/>
          <w:color w:val="0E101A"/>
          <w:sz w:val="24"/>
          <w:szCs w:val="24"/>
        </w:rPr>
        <w:t>Materials</w:t>
      </w:r>
    </w:p>
    <w:p w:rsidR="00CD72CE" w:rsidRPr="00CD72CE" w:rsidRDefault="00CD72CE" w:rsidP="00CD72CE">
      <w:pPr>
        <w:spacing w:after="0" w:line="480" w:lineRule="auto"/>
        <w:ind w:firstLine="720"/>
        <w:rPr>
          <w:rFonts w:ascii="Times New Roman" w:eastAsia="Times New Roman" w:hAnsi="Times New Roman" w:cs="Times New Roman"/>
          <w:color w:val="0E101A"/>
          <w:sz w:val="24"/>
          <w:szCs w:val="24"/>
        </w:rPr>
      </w:pPr>
      <w:r w:rsidRPr="00CD72CE">
        <w:rPr>
          <w:rFonts w:ascii="Times New Roman" w:eastAsia="Times New Roman" w:hAnsi="Times New Roman" w:cs="Times New Roman"/>
          <w:color w:val="0E101A"/>
          <w:sz w:val="24"/>
          <w:szCs w:val="24"/>
        </w:rPr>
        <w:t>The materials needed to successfully make the dissections include gloves, forceps, hand lens, dissecting tray, scalpel, probe, preserved fatal pig, dissecting scissors, and dissecting pins. </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i/>
          <w:iCs/>
          <w:color w:val="0E101A"/>
          <w:sz w:val="24"/>
          <w:szCs w:val="24"/>
        </w:rPr>
        <w:t>Procedure</w:t>
      </w:r>
    </w:p>
    <w:p w:rsidR="00CD72CE" w:rsidRPr="00CD72CE" w:rsidRDefault="00CD72CE" w:rsidP="00CD72CE">
      <w:pPr>
        <w:spacing w:after="0" w:line="480" w:lineRule="auto"/>
        <w:ind w:firstLine="720"/>
        <w:rPr>
          <w:rFonts w:ascii="Times New Roman" w:eastAsia="Times New Roman" w:hAnsi="Times New Roman" w:cs="Times New Roman"/>
          <w:color w:val="0E101A"/>
          <w:sz w:val="24"/>
          <w:szCs w:val="24"/>
        </w:rPr>
      </w:pPr>
      <w:r w:rsidRPr="00CD72CE">
        <w:rPr>
          <w:rFonts w:ascii="Times New Roman" w:eastAsia="Times New Roman" w:hAnsi="Times New Roman" w:cs="Times New Roman"/>
          <w:color w:val="0E101A"/>
          <w:sz w:val="24"/>
          <w:szCs w:val="24"/>
        </w:rPr>
        <w:t>The fatal pig was placed on a dissecting tray, and the external anatomy was examined. The fatal pig was then turned down on its back and pinned down the legs to enable cutting the mouth's hinges. The body's center was cut using scissors, and the internal body organs examined, staring with the digestive system. The cutting of breast bone was done to enable the opening up of the chest cavity. The heart was cut and observation of the main blood vessels observed, and this was after the pericardial sac was removed. Parts of the respiratory system were examined keenly, and then the urinary system was as well observed. The reproductive organs were observed, and their development was assessed.     </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color w:val="0E101A"/>
          <w:sz w:val="24"/>
          <w:szCs w:val="24"/>
        </w:rPr>
        <w:lastRenderedPageBreak/>
        <w:t>Results</w:t>
      </w:r>
    </w:p>
    <w:p w:rsidR="00CD72CE" w:rsidRPr="00CD72CE" w:rsidRDefault="00CD72CE" w:rsidP="00CD72CE">
      <w:pPr>
        <w:spacing w:after="0" w:line="480" w:lineRule="auto"/>
        <w:ind w:firstLine="720"/>
        <w:rPr>
          <w:rFonts w:ascii="Times New Roman" w:eastAsia="Times New Roman" w:hAnsi="Times New Roman" w:cs="Times New Roman"/>
          <w:color w:val="0E101A"/>
          <w:sz w:val="24"/>
          <w:szCs w:val="24"/>
        </w:rPr>
      </w:pPr>
      <w:r w:rsidRPr="00CD72CE">
        <w:rPr>
          <w:rFonts w:ascii="Times New Roman" w:eastAsia="Times New Roman" w:hAnsi="Times New Roman" w:cs="Times New Roman"/>
          <w:bCs/>
          <w:color w:val="0E101A"/>
          <w:sz w:val="24"/>
          <w:szCs w:val="24"/>
        </w:rPr>
        <w:t>The thoracic cavity is divided into left and right pleural cavities and bears the lungs. The partition between the pleural cavities is called the mediastinum. The heart was seen enclosed in the pericardial sac located within the mediastinum and attached to the diaphragm. Several parts were located in the neck region, including the larynx, trachea that moves down to form bronchi that end up in the lungs. The thymus gland was found nears the margin of the heart. The thyroid gland is located on the trachea's anterior surface, and the esophagus is supportive of the trachea with strong connective tissues. In the heart, the anterior vena cava, posterior vena cava, pulmonary artery, and aorta were seen. The unique thing was the umbilical vein that carries blood rich in oxygen and nutrients from the placenta to the fetus. The umbilical arteries are essential in the excretion of wastes from the pelvic region to the placenta for disposal. The digestive system appeared to be fully developed with the liver, gallbladder, esophagus, stomach, duodenum, pancreas, jejunum and ileum, cecum, colon, and rectum visible. In the urinary system, the adrenal glands, kidneys, urethra, urinary bladder, and urethra were present. In the male fatal pigs, the main reproductive organs, including testes, epididymis, vas deferens, urogenital opening, penis, seminal vesicles, prostate gland, and bulbourethral glands, were fully formed. Lastly, the female fatal pig has visible ovaries, uterus, vagina, and rectum.</w:t>
      </w:r>
    </w:p>
    <w:p w:rsidR="00CD72CE" w:rsidRPr="00CD72CE" w:rsidRDefault="00CD72CE" w:rsidP="00CD72CE">
      <w:pPr>
        <w:spacing w:after="0" w:line="480" w:lineRule="auto"/>
        <w:jc w:val="center"/>
        <w:rPr>
          <w:rFonts w:ascii="Times New Roman" w:eastAsia="Times New Roman" w:hAnsi="Times New Roman" w:cs="Times New Roman"/>
          <w:b/>
          <w:color w:val="0E101A"/>
          <w:sz w:val="24"/>
          <w:szCs w:val="24"/>
        </w:rPr>
      </w:pPr>
      <w:r w:rsidRPr="00CD72CE">
        <w:rPr>
          <w:rFonts w:ascii="Times New Roman" w:eastAsia="Times New Roman" w:hAnsi="Times New Roman" w:cs="Times New Roman"/>
          <w:b/>
          <w:bCs/>
          <w:color w:val="0E101A"/>
          <w:sz w:val="24"/>
          <w:szCs w:val="24"/>
        </w:rPr>
        <w:t>Discussion</w:t>
      </w:r>
    </w:p>
    <w:p w:rsidR="00CD72CE" w:rsidRPr="00CD72CE" w:rsidRDefault="00CD72CE" w:rsidP="00CD72CE">
      <w:pPr>
        <w:spacing w:after="0" w:line="480" w:lineRule="auto"/>
        <w:ind w:firstLine="720"/>
        <w:rPr>
          <w:rFonts w:ascii="Times New Roman" w:eastAsia="Times New Roman" w:hAnsi="Times New Roman" w:cs="Times New Roman"/>
          <w:color w:val="0E101A"/>
          <w:sz w:val="24"/>
          <w:szCs w:val="24"/>
        </w:rPr>
      </w:pPr>
      <w:r w:rsidRPr="00CD72CE">
        <w:rPr>
          <w:rFonts w:ascii="Times New Roman" w:eastAsia="Times New Roman" w:hAnsi="Times New Roman" w:cs="Times New Roman"/>
          <w:bCs/>
          <w:color w:val="0E101A"/>
          <w:sz w:val="24"/>
          <w:szCs w:val="24"/>
        </w:rPr>
        <w:t>The main difference seen in a fatal pig from the adult pigs is the presence of an umbilical cord essential for the provision of nutrients to the fetus and removal of wastes from the fetus. The main blood vessel that enables the fetus's nutrition are umbilical vein, and umbilical arteries are essential for excretion (</w:t>
      </w:r>
      <w:r w:rsidRPr="00CD72CE">
        <w:rPr>
          <w:rFonts w:ascii="Times New Roman" w:eastAsia="Times New Roman" w:hAnsi="Times New Roman" w:cs="Times New Roman"/>
          <w:color w:val="0E101A"/>
          <w:sz w:val="24"/>
          <w:szCs w:val="24"/>
        </w:rPr>
        <w:t>Dai et al., 2020).</w:t>
      </w:r>
      <w:r w:rsidRPr="00CD72CE">
        <w:rPr>
          <w:rFonts w:ascii="Times New Roman" w:eastAsia="Times New Roman" w:hAnsi="Times New Roman" w:cs="Times New Roman"/>
          <w:bCs/>
          <w:color w:val="0E101A"/>
          <w:sz w:val="24"/>
          <w:szCs w:val="24"/>
        </w:rPr>
        <w:t xml:space="preserve"> It can be concluded that fatal pigs have all the organs present in an adult pig, but they are somewhat underdeveloped. Noting the body organs is </w:t>
      </w:r>
      <w:r w:rsidRPr="00CD72CE">
        <w:rPr>
          <w:rFonts w:ascii="Times New Roman" w:eastAsia="Times New Roman" w:hAnsi="Times New Roman" w:cs="Times New Roman"/>
          <w:bCs/>
          <w:color w:val="0E101A"/>
          <w:sz w:val="24"/>
          <w:szCs w:val="24"/>
        </w:rPr>
        <w:lastRenderedPageBreak/>
        <w:t>essential in helping the scientist make a comparison with the human anatomy and hence make a better conclusion that can be applied in the many aspects, including maintaining quality health for the animals (</w:t>
      </w:r>
      <w:r w:rsidRPr="00CD72CE">
        <w:rPr>
          <w:rFonts w:ascii="Times New Roman" w:eastAsia="Times New Roman" w:hAnsi="Times New Roman" w:cs="Times New Roman"/>
          <w:color w:val="0E101A"/>
          <w:sz w:val="24"/>
          <w:szCs w:val="24"/>
        </w:rPr>
        <w:t>Holtzman &amp; Yakubov, 2019).</w:t>
      </w:r>
      <w:r w:rsidRPr="00CD72CE">
        <w:rPr>
          <w:rFonts w:ascii="Times New Roman" w:eastAsia="Times New Roman" w:hAnsi="Times New Roman" w:cs="Times New Roman"/>
          <w:bCs/>
          <w:color w:val="0E101A"/>
          <w:sz w:val="24"/>
          <w:szCs w:val="24"/>
        </w:rPr>
        <w:t> More essentially, knowing the functioning and adaptation of each body organ among fatal pigs is important.</w:t>
      </w: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rPr>
          <w:rStyle w:val="Strong"/>
          <w:color w:val="0E101A"/>
        </w:rPr>
      </w:pPr>
    </w:p>
    <w:p w:rsidR="00CD72CE" w:rsidRDefault="00CD72CE" w:rsidP="00CD72CE">
      <w:pPr>
        <w:pStyle w:val="NormalWeb"/>
        <w:spacing w:before="0" w:beforeAutospacing="0" w:after="0" w:afterAutospacing="0" w:line="480" w:lineRule="auto"/>
        <w:jc w:val="center"/>
        <w:rPr>
          <w:rFonts w:ascii="Arial" w:hAnsi="Arial" w:cs="Arial"/>
          <w:color w:val="222222"/>
          <w:sz w:val="20"/>
          <w:szCs w:val="20"/>
          <w:shd w:val="clear" w:color="auto" w:fill="FFFFFF"/>
        </w:rPr>
      </w:pPr>
      <w:r w:rsidRPr="00CD72CE">
        <w:rPr>
          <w:rStyle w:val="Strong"/>
          <w:color w:val="0E101A"/>
        </w:rPr>
        <w:lastRenderedPageBreak/>
        <w:t>References</w:t>
      </w:r>
    </w:p>
    <w:p w:rsidR="00CD72CE" w:rsidRPr="00CD72CE" w:rsidRDefault="00CD72CE" w:rsidP="00CD72CE">
      <w:pPr>
        <w:pStyle w:val="NormalWeb"/>
        <w:spacing w:before="0" w:beforeAutospacing="0" w:after="0" w:afterAutospacing="0" w:line="480" w:lineRule="auto"/>
        <w:ind w:left="720" w:hanging="720"/>
        <w:rPr>
          <w:color w:val="222222"/>
          <w:shd w:val="clear" w:color="auto" w:fill="FFFFFF"/>
        </w:rPr>
      </w:pPr>
      <w:r w:rsidRPr="00CD72CE">
        <w:rPr>
          <w:color w:val="222222"/>
          <w:shd w:val="clear" w:color="auto" w:fill="FFFFFF"/>
        </w:rPr>
        <w:t>Dai, Y., Yi, K., Shimada, K., Ren, K., Wang, Z., Terayama, H., ... &amp; Yi, S. Q. (2020). Anatomy of the coronary arteries in fetal pigs: comparison with human anatomy. </w:t>
      </w:r>
      <w:r w:rsidRPr="00CD72CE">
        <w:rPr>
          <w:i/>
          <w:iCs/>
          <w:color w:val="222222"/>
          <w:shd w:val="clear" w:color="auto" w:fill="FFFFFF"/>
        </w:rPr>
        <w:t>Anatomical Science International</w:t>
      </w:r>
      <w:r w:rsidRPr="00CD72CE">
        <w:rPr>
          <w:color w:val="222222"/>
          <w:shd w:val="clear" w:color="auto" w:fill="FFFFFF"/>
        </w:rPr>
        <w:t>, </w:t>
      </w:r>
      <w:r w:rsidRPr="00CD72CE">
        <w:rPr>
          <w:i/>
          <w:iCs/>
          <w:color w:val="222222"/>
          <w:shd w:val="clear" w:color="auto" w:fill="FFFFFF"/>
        </w:rPr>
        <w:t>95</w:t>
      </w:r>
      <w:r w:rsidRPr="00CD72CE">
        <w:rPr>
          <w:color w:val="222222"/>
          <w:shd w:val="clear" w:color="auto" w:fill="FFFFFF"/>
        </w:rPr>
        <w:t>(2)</w:t>
      </w:r>
      <w:bookmarkStart w:id="0" w:name="_GoBack"/>
      <w:bookmarkEnd w:id="0"/>
      <w:r w:rsidRPr="00CD72CE">
        <w:rPr>
          <w:color w:val="222222"/>
          <w:shd w:val="clear" w:color="auto" w:fill="FFFFFF"/>
        </w:rPr>
        <w:t>, 265-276.</w:t>
      </w:r>
    </w:p>
    <w:p w:rsidR="00CD72CE" w:rsidRPr="00CD72CE" w:rsidRDefault="00CD72CE" w:rsidP="00CD72CE">
      <w:pPr>
        <w:pStyle w:val="NormalWeb"/>
        <w:spacing w:before="0" w:beforeAutospacing="0" w:after="0" w:afterAutospacing="0" w:line="480" w:lineRule="auto"/>
        <w:ind w:left="720" w:hanging="720"/>
        <w:rPr>
          <w:color w:val="222222"/>
          <w:shd w:val="clear" w:color="auto" w:fill="FFFFFF"/>
        </w:rPr>
      </w:pPr>
      <w:r w:rsidRPr="00CD72CE">
        <w:rPr>
          <w:color w:val="222222"/>
          <w:shd w:val="clear" w:color="auto" w:fill="FFFFFF"/>
        </w:rPr>
        <w:t>Holtzman, N. G., &amp; Yakubov, D. J. (2019). Fetal Pig Dissection Manual (BIOL 105).</w:t>
      </w:r>
    </w:p>
    <w:p w:rsidR="00CD72CE" w:rsidRPr="00CD72CE" w:rsidRDefault="00CD72CE" w:rsidP="00CD72CE">
      <w:pPr>
        <w:pStyle w:val="NormalWeb"/>
        <w:spacing w:before="0" w:beforeAutospacing="0" w:after="0" w:afterAutospacing="0" w:line="480" w:lineRule="auto"/>
        <w:ind w:left="720" w:hanging="720"/>
        <w:rPr>
          <w:b/>
          <w:bCs/>
          <w:color w:val="0E101A"/>
        </w:rPr>
      </w:pPr>
      <w:r w:rsidRPr="00CD72CE">
        <w:rPr>
          <w:color w:val="222222"/>
          <w:shd w:val="clear" w:color="auto" w:fill="FFFFFF"/>
        </w:rPr>
        <w:t>Pokale, S. S. (2020). Animal Dissection: Effective Instructional Aid Than Alternative Methods.</w:t>
      </w: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p w:rsidR="00390027" w:rsidRDefault="00390027" w:rsidP="00CD72CE">
      <w:pPr>
        <w:spacing w:line="480" w:lineRule="auto"/>
        <w:ind w:firstLine="720"/>
      </w:pPr>
    </w:p>
    <w:sectPr w:rsidR="00390027" w:rsidSect="001A6D3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19C" w:rsidRDefault="000F019C" w:rsidP="00390027">
      <w:pPr>
        <w:spacing w:after="0" w:line="240" w:lineRule="auto"/>
      </w:pPr>
      <w:r>
        <w:separator/>
      </w:r>
    </w:p>
  </w:endnote>
  <w:endnote w:type="continuationSeparator" w:id="1">
    <w:p w:rsidR="000F019C" w:rsidRDefault="000F019C" w:rsidP="00390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19C" w:rsidRDefault="000F019C" w:rsidP="00390027">
      <w:pPr>
        <w:spacing w:after="0" w:line="240" w:lineRule="auto"/>
      </w:pPr>
      <w:r>
        <w:separator/>
      </w:r>
    </w:p>
  </w:footnote>
  <w:footnote w:type="continuationSeparator" w:id="1">
    <w:p w:rsidR="000F019C" w:rsidRDefault="000F019C" w:rsidP="00390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8139382"/>
      <w:docPartObj>
        <w:docPartGallery w:val="Page Numbers (Top of Page)"/>
        <w:docPartUnique/>
      </w:docPartObj>
    </w:sdtPr>
    <w:sdtEndPr>
      <w:rPr>
        <w:noProof/>
      </w:rPr>
    </w:sdtEndPr>
    <w:sdtContent>
      <w:p w:rsidR="00390027" w:rsidRPr="00390027" w:rsidRDefault="00C22388">
        <w:pPr>
          <w:pStyle w:val="Header"/>
          <w:jc w:val="right"/>
          <w:rPr>
            <w:rFonts w:ascii="Times New Roman" w:hAnsi="Times New Roman" w:cs="Times New Roman"/>
            <w:sz w:val="24"/>
            <w:szCs w:val="24"/>
          </w:rPr>
        </w:pPr>
        <w:r w:rsidRPr="00390027">
          <w:rPr>
            <w:rFonts w:ascii="Times New Roman" w:hAnsi="Times New Roman" w:cs="Times New Roman"/>
            <w:sz w:val="24"/>
            <w:szCs w:val="24"/>
          </w:rPr>
          <w:fldChar w:fldCharType="begin"/>
        </w:r>
        <w:r w:rsidR="00390027" w:rsidRPr="00390027">
          <w:rPr>
            <w:rFonts w:ascii="Times New Roman" w:hAnsi="Times New Roman" w:cs="Times New Roman"/>
            <w:sz w:val="24"/>
            <w:szCs w:val="24"/>
          </w:rPr>
          <w:instrText xml:space="preserve"> PAGE   \* MERGEFORMAT </w:instrText>
        </w:r>
        <w:r w:rsidRPr="00390027">
          <w:rPr>
            <w:rFonts w:ascii="Times New Roman" w:hAnsi="Times New Roman" w:cs="Times New Roman"/>
            <w:sz w:val="24"/>
            <w:szCs w:val="24"/>
          </w:rPr>
          <w:fldChar w:fldCharType="separate"/>
        </w:r>
        <w:r w:rsidR="002709E0">
          <w:rPr>
            <w:rFonts w:ascii="Times New Roman" w:hAnsi="Times New Roman" w:cs="Times New Roman"/>
            <w:noProof/>
            <w:sz w:val="24"/>
            <w:szCs w:val="24"/>
          </w:rPr>
          <w:t>1</w:t>
        </w:r>
        <w:r w:rsidRPr="00390027">
          <w:rPr>
            <w:rFonts w:ascii="Times New Roman" w:hAnsi="Times New Roman" w:cs="Times New Roman"/>
            <w:noProof/>
            <w:sz w:val="24"/>
            <w:szCs w:val="24"/>
          </w:rPr>
          <w:fldChar w:fldCharType="end"/>
        </w:r>
      </w:p>
    </w:sdtContent>
  </w:sdt>
  <w:p w:rsidR="00390027" w:rsidRPr="00390027" w:rsidRDefault="0039002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0027"/>
    <w:rsid w:val="00097E38"/>
    <w:rsid w:val="000F019C"/>
    <w:rsid w:val="001A6D3F"/>
    <w:rsid w:val="002709E0"/>
    <w:rsid w:val="00342533"/>
    <w:rsid w:val="00390027"/>
    <w:rsid w:val="00402AC1"/>
    <w:rsid w:val="006345A8"/>
    <w:rsid w:val="00886429"/>
    <w:rsid w:val="00900963"/>
    <w:rsid w:val="00994A70"/>
    <w:rsid w:val="00A6515A"/>
    <w:rsid w:val="00B847DE"/>
    <w:rsid w:val="00BA20B8"/>
    <w:rsid w:val="00C07016"/>
    <w:rsid w:val="00C22388"/>
    <w:rsid w:val="00CC6AFD"/>
    <w:rsid w:val="00CD72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0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027"/>
  </w:style>
  <w:style w:type="paragraph" w:styleId="Footer">
    <w:name w:val="footer"/>
    <w:basedOn w:val="Normal"/>
    <w:link w:val="FooterChar"/>
    <w:uiPriority w:val="99"/>
    <w:unhideWhenUsed/>
    <w:rsid w:val="0039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027"/>
  </w:style>
  <w:style w:type="paragraph" w:styleId="NormalWeb">
    <w:name w:val="Normal (Web)"/>
    <w:basedOn w:val="Normal"/>
    <w:uiPriority w:val="99"/>
    <w:semiHidden/>
    <w:unhideWhenUsed/>
    <w:rsid w:val="003900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027"/>
    <w:rPr>
      <w:b/>
      <w:bCs/>
    </w:rPr>
  </w:style>
  <w:style w:type="character" w:styleId="Emphasis">
    <w:name w:val="Emphasis"/>
    <w:basedOn w:val="DefaultParagraphFont"/>
    <w:uiPriority w:val="20"/>
    <w:qFormat/>
    <w:rsid w:val="00A6515A"/>
    <w:rPr>
      <w:i/>
      <w:iCs/>
    </w:rPr>
  </w:style>
</w:styles>
</file>

<file path=word/webSettings.xml><?xml version="1.0" encoding="utf-8"?>
<w:webSettings xmlns:r="http://schemas.openxmlformats.org/officeDocument/2006/relationships" xmlns:w="http://schemas.openxmlformats.org/wordprocessingml/2006/main">
  <w:divs>
    <w:div w:id="55142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2020-11-14T07:01:00Z</dcterms:created>
  <dcterms:modified xsi:type="dcterms:W3CDTF">2020-11-14T07:01:00Z</dcterms:modified>
</cp:coreProperties>
</file>